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5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537"/>
      </w:tblGrid>
      <w:tr>
        <w:tblPrEx>
          <w:shd w:val="clear" w:color="auto" w:fill="ced7e7"/>
        </w:tblPrEx>
        <w:trPr>
          <w:trHeight w:val="730"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14"/>
              <w:bottom w:type="dxa" w:w="80"/>
              <w:right w:type="dxa" w:w="80"/>
            </w:tcMar>
            <w:vAlign w:val="top"/>
          </w:tcPr>
          <w:p>
            <w:pPr>
              <w:pStyle w:val="Body"/>
              <w:spacing w:after="0"/>
              <w:ind w:left="1134" w:firstLine="0"/>
              <w:jc w:val="left"/>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Farnham Geological Society Event Risk Assessment and Itinerary </w:t>
            </w:r>
          </w:p>
          <w:p>
            <w:pPr>
              <w:pStyle w:val="Body"/>
              <w:bidi w:val="0"/>
              <w:spacing w:after="0"/>
              <w:ind w:left="22" w:right="0" w:firstLine="0"/>
              <w:jc w:val="left"/>
              <w:rPr>
                <w:rtl w:val="0"/>
              </w:rPr>
            </w:pPr>
            <w:r>
              <w:rPr>
                <w:rFonts w:ascii="Calibri" w:hAnsi="Calibri"/>
                <w:b w:val="1"/>
                <w:bCs w:val="1"/>
                <w:i w:val="1"/>
                <w:iCs w:val="1"/>
                <w:sz w:val="18"/>
                <w:szCs w:val="18"/>
                <w:shd w:val="nil" w:color="auto" w:fill="auto"/>
                <w:rtl w:val="0"/>
                <w:lang w:val="en-US"/>
              </w:rPr>
              <w:t>Leader to complete before the event and send to Field Trip Secretary for approval.  If possible, upload to the FGS website and circulate to those who have expressed an interest before the event. Make</w:t>
            </w:r>
            <w:r>
              <w:rPr>
                <w:rFonts w:ascii="Calibri" w:hAnsi="Calibri"/>
                <w:b w:val="1"/>
                <w:bCs w:val="1"/>
                <w:i w:val="1"/>
                <w:iCs w:val="1"/>
                <w:sz w:val="18"/>
                <w:szCs w:val="18"/>
                <w:u w:val="single"/>
                <w:shd w:val="nil" w:color="auto" w:fill="auto"/>
                <w:rtl w:val="0"/>
                <w:lang w:val="en-US"/>
              </w:rPr>
              <w:t xml:space="preserve"> available to the attendees at the event where the leader will sign it</w:t>
            </w:r>
            <w:r>
              <w:rPr>
                <w:rFonts w:ascii="Calibri" w:hAnsi="Calibri"/>
                <w:b w:val="1"/>
                <w:bCs w:val="1"/>
                <w:i w:val="1"/>
                <w:iCs w:val="1"/>
                <w:sz w:val="18"/>
                <w:szCs w:val="18"/>
                <w:shd w:val="nil" w:color="auto" w:fill="auto"/>
                <w:rtl w:val="0"/>
                <w:lang w:val="en-US"/>
              </w:rPr>
              <w:t>.</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pPr>
            <w:r>
              <w:rPr>
                <w:rFonts w:ascii="Calibri" w:hAnsi="Calibri"/>
                <w:sz w:val="22"/>
                <w:szCs w:val="22"/>
                <w:shd w:val="nil" w:color="auto" w:fill="auto"/>
                <w:rtl w:val="0"/>
                <w:lang w:val="en-US"/>
              </w:rPr>
              <w:t xml:space="preserve">Event: Guildford Building Stones Walk </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pPr>
            <w:r>
              <w:rPr>
                <w:rFonts w:ascii="Calibri" w:hAnsi="Calibri"/>
                <w:sz w:val="22"/>
                <w:szCs w:val="22"/>
                <w:shd w:val="nil" w:color="auto" w:fill="auto"/>
                <w:rtl w:val="0"/>
                <w:lang w:val="en-US"/>
              </w:rPr>
              <w:t>Location: Guildford High Street</w:t>
            </w:r>
          </w:p>
        </w:tc>
      </w:tr>
      <w:tr>
        <w:tblPrEx>
          <w:shd w:val="clear" w:color="auto" w:fill="ced7e7"/>
        </w:tblPrEx>
        <w:trPr>
          <w:trHeight w:val="305"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127"/>
                <w:tab w:val="left" w:pos="4536"/>
              </w:tabs>
              <w:spacing w:before="60" w:after="0"/>
              <w:jc w:val="left"/>
            </w:pPr>
            <w:r>
              <w:rPr>
                <w:rFonts w:ascii="Calibri" w:hAnsi="Calibri"/>
                <w:sz w:val="22"/>
                <w:szCs w:val="22"/>
                <w:shd w:val="nil" w:color="auto" w:fill="auto"/>
                <w:rtl w:val="0"/>
                <w:lang w:val="en-US"/>
              </w:rPr>
              <w:t>Date: Thursday 18</w:t>
            </w:r>
            <w:r>
              <w:rPr>
                <w:rFonts w:ascii="Calibri" w:hAnsi="Calibri"/>
                <w:sz w:val="22"/>
                <w:szCs w:val="22"/>
                <w:shd w:val="nil" w:color="auto" w:fill="auto"/>
                <w:vertAlign w:val="superscript"/>
                <w:rtl w:val="0"/>
                <w:lang w:val="en-US"/>
              </w:rPr>
              <w:t>th</w:t>
            </w:r>
            <w:r>
              <w:rPr>
                <w:rFonts w:ascii="Calibri" w:hAnsi="Calibri"/>
                <w:sz w:val="22"/>
                <w:szCs w:val="22"/>
                <w:shd w:val="nil" w:color="auto" w:fill="auto"/>
                <w:rtl w:val="0"/>
                <w:lang w:val="en-US"/>
              </w:rPr>
              <w:t xml:space="preserve"> June</w:t>
            </w:r>
            <w:r>
              <w:rPr>
                <w:rFonts w:ascii="Calibri" w:cs="Calibri" w:hAnsi="Calibri" w:eastAsia="Calibri"/>
                <w:i w:val="1"/>
                <w:iCs w:val="1"/>
                <w:sz w:val="22"/>
                <w:szCs w:val="22"/>
                <w:shd w:val="nil" w:color="auto" w:fill="auto"/>
                <w:lang w:val="en-US"/>
              </w:rPr>
              <w:tab/>
              <w:tab/>
            </w:r>
            <w:r>
              <w:rPr>
                <w:rFonts w:ascii="Calibri" w:hAnsi="Calibri"/>
                <w:sz w:val="22"/>
                <w:szCs w:val="22"/>
                <w:shd w:val="nil" w:color="auto" w:fill="auto"/>
                <w:rtl w:val="0"/>
                <w:lang w:val="en-US"/>
              </w:rPr>
              <w:t>Leader(s): Maurice Curry and Mick Caulfield</w:t>
            </w:r>
          </w:p>
        </w:tc>
      </w:tr>
      <w:tr>
        <w:tblPrEx>
          <w:shd w:val="clear" w:color="auto" w:fill="ced7e7"/>
        </w:tblPrEx>
        <w:trPr>
          <w:trHeight w:val="306"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416"/>
                <w:tab w:val="left" w:pos="7938"/>
              </w:tabs>
              <w:spacing w:after="0"/>
              <w:jc w:val="left"/>
            </w:pPr>
            <w:r>
              <w:rPr>
                <w:rFonts w:ascii="Calibri" w:hAnsi="Calibri"/>
                <w:sz w:val="22"/>
                <w:szCs w:val="22"/>
                <w:shd w:val="nil" w:color="auto" w:fill="auto"/>
                <w:rtl w:val="0"/>
                <w:lang w:val="en-US"/>
              </w:rPr>
              <w:t>FGS Field Trip Secretary: Tessa Seward</w:t>
              <w:tab/>
              <w:t>Email: Wessa2006@hotmail.co.uk</w:t>
              <w:tab/>
              <w:t>Tel: 07498219007</w:t>
            </w:r>
          </w:p>
        </w:tc>
      </w:tr>
      <w:tr>
        <w:tblPrEx>
          <w:shd w:val="clear" w:color="auto" w:fill="ced7e7"/>
        </w:tblPrEx>
        <w:trPr>
          <w:trHeight w:val="865"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jc w:val="left"/>
            </w:pPr>
            <w:r>
              <w:rPr>
                <w:rFonts w:ascii="Calibri" w:hAnsi="Calibri"/>
                <w:sz w:val="22"/>
                <w:szCs w:val="22"/>
                <w:shd w:val="nil" w:color="auto" w:fill="auto"/>
                <w:rtl w:val="0"/>
                <w:lang w:val="en-US"/>
              </w:rPr>
              <w:t>Aim of Event: To examine the variety of building stones of Guildford High Street</w:t>
            </w:r>
          </w:p>
        </w:tc>
      </w:tr>
      <w:tr>
        <w:tblPrEx>
          <w:shd w:val="clear" w:color="auto" w:fill="ced7e7"/>
        </w:tblPrEx>
        <w:trPr>
          <w:trHeight w:val="2601"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left"/>
              <w:rPr>
                <w:rFonts w:ascii="Calibri" w:cs="Calibri" w:hAnsi="Calibri" w:eastAsia="Calibri"/>
                <w:b w:val="1"/>
                <w:bCs w:val="1"/>
                <w:sz w:val="22"/>
                <w:szCs w:val="22"/>
                <w:shd w:val="nil" w:color="auto" w:fill="auto"/>
              </w:rPr>
            </w:pPr>
            <w:r>
              <w:rPr>
                <w:rFonts w:ascii="Calibri" w:hAnsi="Calibri"/>
                <w:b w:val="0"/>
                <w:bCs w:val="0"/>
                <w:sz w:val="22"/>
                <w:szCs w:val="22"/>
                <w:shd w:val="nil" w:color="auto" w:fill="auto"/>
                <w:rtl w:val="0"/>
                <w:lang w:val="en-US"/>
              </w:rPr>
              <w:t>Start location</w:t>
            </w:r>
            <w:r>
              <w:rPr>
                <w:rFonts w:ascii="Calibri" w:hAnsi="Calibri"/>
                <w:b w:val="1"/>
                <w:bCs w:val="1"/>
                <w:i w:val="1"/>
                <w:iCs w:val="1"/>
                <w:sz w:val="22"/>
                <w:szCs w:val="22"/>
                <w:shd w:val="nil" w:color="auto" w:fill="auto"/>
                <w:rtl w:val="0"/>
                <w:lang w:val="en-US"/>
              </w:rPr>
              <w:t xml:space="preserve">: </w:t>
            </w:r>
            <w:r>
              <w:rPr>
                <w:rFonts w:ascii="Calibri" w:hAnsi="Calibri"/>
                <w:b w:val="1"/>
                <w:bCs w:val="1"/>
                <w:i w:val="1"/>
                <w:iCs w:val="1"/>
                <w:sz w:val="24"/>
                <w:szCs w:val="24"/>
                <w:u w:val="single"/>
                <w:shd w:val="nil" w:color="auto" w:fill="auto"/>
                <w:rtl w:val="0"/>
                <w:lang w:val="en-US"/>
              </w:rPr>
              <w:t>Outside</w:t>
            </w:r>
            <w:r>
              <w:rPr>
                <w:rFonts w:ascii="Calibri" w:hAnsi="Calibri"/>
                <w:b w:val="0"/>
                <w:bCs w:val="0"/>
                <w:sz w:val="24"/>
                <w:szCs w:val="24"/>
                <w:shd w:val="nil" w:color="auto" w:fill="auto"/>
                <w:rtl w:val="0"/>
                <w:lang w:val="en-US"/>
              </w:rPr>
              <w:t xml:space="preserve"> </w:t>
            </w:r>
            <w:r>
              <w:rPr>
                <w:rFonts w:ascii="Calibri" w:hAnsi="Calibri"/>
                <w:b w:val="1"/>
                <w:bCs w:val="1"/>
                <w:sz w:val="22"/>
                <w:szCs w:val="22"/>
                <w:shd w:val="nil" w:color="auto" w:fill="auto"/>
                <w:rtl w:val="0"/>
                <w:lang w:val="en-US"/>
              </w:rPr>
              <w:t>the White House pub</w:t>
            </w:r>
            <w:r>
              <w:rPr>
                <w:rFonts w:ascii="Calibri" w:hAnsi="Calibri"/>
                <w:b w:val="0"/>
                <w:bCs w:val="0"/>
                <w:sz w:val="22"/>
                <w:szCs w:val="22"/>
                <w:shd w:val="nil" w:color="auto" w:fill="auto"/>
                <w:rtl w:val="0"/>
                <w:lang w:val="en-US"/>
              </w:rPr>
              <w:t xml:space="preserve">, which is at 8 High Street, GU2 4AJ.  N.B. nearest </w:t>
            </w:r>
            <w:r>
              <w:rPr>
                <w:rFonts w:ascii="Calibri" w:hAnsi="Calibri"/>
                <w:b w:val="0"/>
                <w:bCs w:val="0"/>
                <w:i w:val="1"/>
                <w:iCs w:val="1"/>
                <w:sz w:val="22"/>
                <w:szCs w:val="22"/>
                <w:u w:val="single"/>
                <w:shd w:val="nil" w:color="auto" w:fill="auto"/>
                <w:rtl w:val="0"/>
                <w:lang w:val="en-US"/>
              </w:rPr>
              <w:t>available</w:t>
            </w:r>
            <w:r>
              <w:rPr>
                <w:rFonts w:ascii="Calibri" w:hAnsi="Calibri"/>
                <w:b w:val="0"/>
                <w:bCs w:val="0"/>
                <w:sz w:val="22"/>
                <w:szCs w:val="22"/>
                <w:shd w:val="nil" w:color="auto" w:fill="auto"/>
                <w:rtl w:val="0"/>
                <w:lang w:val="en-US"/>
              </w:rPr>
              <w:t xml:space="preserve"> car park is Millbrook Car Park (pay and display) GU1 3XJ, adjacent to the Yvonne Arnaud Theatre.  </w:t>
            </w:r>
            <w:r>
              <w:rPr>
                <w:rFonts w:ascii="Calibri" w:hAnsi="Calibri"/>
                <w:b w:val="1"/>
                <w:bCs w:val="1"/>
                <w:sz w:val="22"/>
                <w:szCs w:val="22"/>
                <w:shd w:val="nil" w:color="auto" w:fill="auto"/>
                <w:rtl w:val="0"/>
                <w:lang w:val="en-US"/>
              </w:rPr>
              <w:t>Do not try to park in Portsmouth Car Park opposite the pub as it is for council workers during the day</w:t>
            </w:r>
          </w:p>
          <w:p>
            <w:pPr>
              <w:pStyle w:val="Body"/>
              <w:spacing w:after="0" w:line="240" w:lineRule="auto"/>
              <w:jc w:val="left"/>
              <w:rPr>
                <w:rFonts w:ascii="Calibri" w:cs="Calibri" w:hAnsi="Calibri" w:eastAsia="Calibri"/>
                <w:shd w:val="nil" w:color="auto" w:fill="auto"/>
                <w:lang w:val="en-US"/>
              </w:rPr>
            </w:pPr>
          </w:p>
          <w:p>
            <w:pPr>
              <w:pStyle w:val="Body"/>
              <w:spacing w:after="0" w:line="240" w:lineRule="auto"/>
              <w:jc w:val="left"/>
              <w:rPr>
                <w:rFonts w:ascii="Calibri" w:cs="Calibri" w:hAnsi="Calibri" w:eastAsia="Calibri"/>
                <w:shd w:val="nil" w:color="auto" w:fill="auto"/>
                <w:lang w:val="en-US"/>
              </w:rPr>
            </w:pPr>
          </w:p>
          <w:p>
            <w:pPr>
              <w:pStyle w:val="Body"/>
              <w:spacing w:after="0" w:line="240" w:lineRule="auto"/>
              <w:jc w:val="left"/>
              <w:rPr>
                <w:rFonts w:ascii="Calibri" w:cs="Calibri" w:hAnsi="Calibri" w:eastAsia="Calibri"/>
                <w:shd w:val="nil" w:color="auto" w:fill="auto"/>
                <w:lang w:val="en-US"/>
              </w:rPr>
            </w:pPr>
          </w:p>
          <w:p>
            <w:pPr>
              <w:pStyle w:val="Body"/>
              <w:bidi w:val="0"/>
              <w:spacing w:after="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 </w:t>
            </w:r>
          </w:p>
          <w:p>
            <w:pPr>
              <w:pStyle w:val="Body"/>
              <w:spacing w:after="0" w:line="240" w:lineRule="auto"/>
              <w:jc w:val="left"/>
              <w:rPr>
                <w:shd w:val="nil" w:color="auto" w:fill="auto"/>
                <w:lang w:val="en-US"/>
              </w:rPr>
            </w:pPr>
          </w:p>
          <w:p>
            <w:pPr>
              <w:pStyle w:val="Body"/>
              <w:tabs>
                <w:tab w:val="left" w:pos="6856"/>
              </w:tabs>
              <w:bidi w:val="0"/>
              <w:spacing w:before="60" w:after="0"/>
              <w:ind w:left="0" w:right="0" w:firstLine="0"/>
              <w:jc w:val="left"/>
              <w:rPr>
                <w:rtl w:val="0"/>
              </w:rPr>
            </w:pPr>
            <w:r>
              <w:rPr>
                <w:rFonts w:ascii="Calibri" w:cs="Calibri" w:hAnsi="Calibri" w:eastAsia="Calibri"/>
                <w:i w:val="1"/>
                <w:iCs w:val="1"/>
                <w:sz w:val="22"/>
                <w:szCs w:val="22"/>
                <w:shd w:val="nil" w:color="auto" w:fill="auto"/>
                <w:lang w:val="en-US"/>
              </w:rPr>
              <w:tab/>
            </w:r>
            <w:r>
              <w:rPr>
                <w:rFonts w:ascii="Calibri" w:hAnsi="Calibri"/>
                <w:sz w:val="22"/>
                <w:szCs w:val="22"/>
                <w:shd w:val="nil" w:color="auto" w:fill="auto"/>
                <w:rtl w:val="0"/>
                <w:lang w:val="en-US"/>
              </w:rPr>
              <w:t xml:space="preserve"> Grid Ref.: </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856"/>
              </w:tabs>
              <w:spacing w:before="60" w:after="0"/>
              <w:jc w:val="left"/>
            </w:pPr>
            <w:r>
              <w:rPr>
                <w:rFonts w:ascii="Calibri" w:hAnsi="Calibri"/>
                <w:sz w:val="22"/>
                <w:szCs w:val="22"/>
                <w:shd w:val="nil" w:color="auto" w:fill="auto"/>
                <w:rtl w:val="0"/>
                <w:lang w:val="en-US"/>
              </w:rPr>
              <w:t xml:space="preserve">Start Location </w:t>
            </w:r>
            <w:r>
              <w:rPr>
                <w:rFonts w:ascii="Calibri" w:hAnsi="Calibri" w:hint="default"/>
                <w:sz w:val="22"/>
                <w:szCs w:val="22"/>
                <w:shd w:val="nil" w:color="auto" w:fill="auto"/>
                <w:rtl w:val="0"/>
                <w:lang w:val="en-US"/>
              </w:rPr>
              <w:t>“</w:t>
            </w:r>
            <w:r>
              <w:rPr>
                <w:rFonts w:ascii="Calibri" w:hAnsi="Calibri"/>
                <w:sz w:val="22"/>
                <w:szCs w:val="22"/>
                <w:shd w:val="nil" w:color="auto" w:fill="auto"/>
                <w:rtl w:val="0"/>
                <w:lang w:val="en-US"/>
              </w:rPr>
              <w:t>What3Words</w:t>
            </w:r>
            <w:r>
              <w:rPr>
                <w:rFonts w:ascii="Calibri" w:hAnsi="Calibri" w:hint="default"/>
                <w:sz w:val="22"/>
                <w:szCs w:val="22"/>
                <w:shd w:val="nil" w:color="auto" w:fill="auto"/>
                <w:rtl w:val="0"/>
                <w:lang w:val="en-US"/>
              </w:rPr>
              <w:t>”</w:t>
            </w:r>
            <w:r>
              <w:rPr>
                <w:rFonts w:ascii="Calibri" w:hAnsi="Calibri"/>
                <w:sz w:val="22"/>
                <w:szCs w:val="22"/>
                <w:shd w:val="nil" w:color="auto" w:fill="auto"/>
                <w:rtl w:val="0"/>
                <w:lang w:val="en-US"/>
              </w:rPr>
              <w:t xml:space="preserve">: ///school.topped.torn </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856"/>
              </w:tabs>
              <w:spacing w:before="60" w:after="0"/>
              <w:jc w:val="left"/>
            </w:pPr>
            <w:r>
              <w:rPr>
                <w:rFonts w:ascii="Calibri" w:hAnsi="Calibri"/>
                <w:sz w:val="22"/>
                <w:szCs w:val="22"/>
                <w:shd w:val="nil" w:color="auto" w:fill="auto"/>
                <w:rtl w:val="0"/>
                <w:lang w:val="en-US"/>
              </w:rPr>
              <w:t>Local Hospital details: Royal Surrey County Hospital, Egerton Rd, Guildford GU2 7XX, 01483 571122</w:t>
            </w:r>
          </w:p>
        </w:tc>
      </w:tr>
      <w:tr>
        <w:tblPrEx>
          <w:shd w:val="clear" w:color="auto" w:fill="ced7e7"/>
        </w:tblPrEx>
        <w:trPr>
          <w:trHeight w:val="3749" w:hRule="atLeast"/>
        </w:trPr>
        <w:tc>
          <w:tcPr>
            <w:tcW w:type="dxa" w:w="1053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120" w:after="0"/>
              <w:jc w:val="left"/>
              <w:rPr>
                <w:rFonts w:ascii="Calibri" w:cs="Calibri" w:hAnsi="Calibri" w:eastAsia="Calibri"/>
                <w:sz w:val="22"/>
                <w:szCs w:val="22"/>
                <w:shd w:val="nil" w:color="auto" w:fill="auto"/>
              </w:rPr>
            </w:pPr>
            <w:r>
              <w:rPr>
                <w:rFonts w:ascii="Calibri" w:hAnsi="Calibri"/>
                <w:sz w:val="22"/>
                <w:szCs w:val="22"/>
                <w:shd w:val="nil" w:color="auto" w:fill="auto"/>
                <w:rtl w:val="0"/>
                <w:lang w:val="en-US"/>
              </w:rPr>
              <w:t>Itinerary, including length of any walking, terrain and any obstacles likely to be encountered:</w:t>
            </w:r>
          </w:p>
          <w:p>
            <w:pPr>
              <w:pStyle w:val="Body"/>
              <w:bidi w:val="0"/>
              <w:spacing w:before="120" w:after="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A just under a mile walk starting and finishing at the White House Pub to examine the building stones of Guildford High street.  The High Street includes a busy pedestrianised zone with cobble stones and has an average gradient of 6%, with a maximum gradient of 8%.  Elevation change is approximately 23 metres (75 feet) </w:t>
            </w:r>
          </w:p>
          <w:p>
            <w:pPr>
              <w:pStyle w:val="Body"/>
              <w:bidi w:val="0"/>
              <w:spacing w:before="120" w:after="0"/>
              <w:ind w:left="0" w:right="0" w:firstLine="0"/>
              <w:jc w:val="left"/>
              <w:rPr>
                <w:rFonts w:ascii="Calibri" w:cs="Calibri" w:hAnsi="Calibri" w:eastAsia="Calibri"/>
                <w:b w:val="1"/>
                <w:bCs w:val="1"/>
                <w:sz w:val="22"/>
                <w:szCs w:val="22"/>
                <w:shd w:val="nil" w:color="auto" w:fill="auto"/>
                <w:rtl w:val="0"/>
              </w:rPr>
            </w:pPr>
            <w:r>
              <w:rPr>
                <w:rFonts w:ascii="Calibri" w:hAnsi="Calibri"/>
                <w:b w:val="0"/>
                <w:bCs w:val="0"/>
                <w:sz w:val="22"/>
                <w:szCs w:val="22"/>
                <w:shd w:val="nil" w:color="auto" w:fill="auto"/>
                <w:rtl w:val="0"/>
                <w:lang w:val="en-US"/>
              </w:rPr>
              <w:t xml:space="preserve"> </w:t>
            </w:r>
            <w:r>
              <w:rPr>
                <w:rFonts w:ascii="Calibri" w:hAnsi="Calibri"/>
                <w:b w:val="1"/>
                <w:bCs w:val="1"/>
                <w:sz w:val="22"/>
                <w:szCs w:val="22"/>
                <w:shd w:val="nil" w:color="auto" w:fill="auto"/>
                <w:rtl w:val="0"/>
                <w:lang w:val="en-US"/>
              </w:rPr>
              <w:t>N.B. as stated above,</w:t>
            </w:r>
            <w:r>
              <w:rPr>
                <w:rFonts w:ascii="Calibri" w:hAnsi="Calibri"/>
                <w:b w:val="0"/>
                <w:bCs w:val="0"/>
                <w:sz w:val="22"/>
                <w:szCs w:val="22"/>
                <w:shd w:val="nil" w:color="auto" w:fill="auto"/>
                <w:rtl w:val="0"/>
                <w:lang w:val="en-US"/>
              </w:rPr>
              <w:t xml:space="preserve"> </w:t>
            </w:r>
            <w:r>
              <w:rPr>
                <w:rFonts w:ascii="Calibri" w:hAnsi="Calibri"/>
                <w:b w:val="1"/>
                <w:bCs w:val="1"/>
                <w:sz w:val="22"/>
                <w:szCs w:val="22"/>
                <w:shd w:val="nil" w:color="auto" w:fill="auto"/>
                <w:rtl w:val="0"/>
                <w:lang w:val="en-US"/>
              </w:rPr>
              <w:t xml:space="preserve">do not try to park in Portsmouth Car Park opposite the pub as it is for council workers during the day.  The nearest </w:t>
            </w:r>
            <w:r>
              <w:rPr>
                <w:rFonts w:ascii="Calibri" w:hAnsi="Calibri"/>
                <w:b w:val="1"/>
                <w:bCs w:val="1"/>
                <w:i w:val="1"/>
                <w:iCs w:val="1"/>
                <w:sz w:val="22"/>
                <w:szCs w:val="22"/>
                <w:shd w:val="nil" w:color="auto" w:fill="auto"/>
                <w:rtl w:val="0"/>
                <w:lang w:val="en-US"/>
              </w:rPr>
              <w:t>available</w:t>
            </w:r>
            <w:r>
              <w:rPr>
                <w:rFonts w:ascii="Calibri" w:hAnsi="Calibri"/>
                <w:b w:val="1"/>
                <w:bCs w:val="1"/>
                <w:sz w:val="22"/>
                <w:szCs w:val="22"/>
                <w:shd w:val="nil" w:color="auto" w:fill="auto"/>
                <w:rtl w:val="0"/>
                <w:lang w:val="en-US"/>
              </w:rPr>
              <w:t xml:space="preserve"> car park is Millbrook Car Park, GU1 3XJ - What3Words ///cubes.miles.sadly</w:t>
            </w:r>
          </w:p>
          <w:p>
            <w:pPr>
              <w:pStyle w:val="Body"/>
              <w:spacing w:before="120" w:after="0"/>
              <w:jc w:val="left"/>
            </w:pPr>
            <w:r>
              <w:rPr>
                <w:rFonts w:ascii="Calibri" w:cs="Calibri" w:hAnsi="Calibri" w:eastAsia="Calibri"/>
                <w:sz w:val="22"/>
                <w:szCs w:val="22"/>
                <w:shd w:val="nil" w:color="auto" w:fill="auto"/>
                <w:lang w:val="en-US"/>
              </w:rPr>
            </w:r>
          </w:p>
        </w:tc>
      </w:tr>
      <w:tr>
        <w:tblPrEx>
          <w:shd w:val="clear" w:color="auto" w:fill="ced7e7"/>
        </w:tblPrEx>
        <w:trPr>
          <w:trHeight w:val="231" w:hRule="atLeast"/>
        </w:trPr>
        <w:tc>
          <w:tcPr>
            <w:tcW w:type="dxa" w:w="1053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5216"/>
              </w:tabs>
              <w:spacing w:before="60" w:after="0"/>
              <w:jc w:val="left"/>
            </w:pPr>
            <w:r>
              <w:rPr>
                <w:rFonts w:ascii="Calibri" w:hAnsi="Calibri"/>
                <w:sz w:val="22"/>
                <w:szCs w:val="22"/>
                <w:shd w:val="nil" w:color="auto" w:fill="auto"/>
                <w:rtl w:val="0"/>
                <w:lang w:val="en-US"/>
              </w:rPr>
              <w:t>Start Time: 10.30</w:t>
            </w:r>
            <w:r>
              <w:rPr>
                <w:rFonts w:ascii="Calibri" w:cs="Calibri" w:hAnsi="Calibri" w:eastAsia="Calibri"/>
                <w:i w:val="1"/>
                <w:iCs w:val="1"/>
                <w:sz w:val="22"/>
                <w:szCs w:val="22"/>
                <w:shd w:val="nil" w:color="auto" w:fill="auto"/>
                <w:lang w:val="en-US"/>
              </w:rPr>
              <w:tab/>
            </w:r>
            <w:r>
              <w:rPr>
                <w:rFonts w:ascii="Calibri" w:hAnsi="Calibri"/>
                <w:sz w:val="22"/>
                <w:szCs w:val="22"/>
                <w:shd w:val="nil" w:color="auto" w:fill="auto"/>
                <w:rtl w:val="0"/>
                <w:lang w:val="en-US"/>
              </w:rPr>
              <w:t xml:space="preserve">Estimated Finish time: 12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12.30pm (approximately)</w:t>
            </w:r>
          </w:p>
        </w:tc>
      </w:tr>
      <w:tr>
        <w:tblPrEx>
          <w:shd w:val="clear" w:color="auto" w:fill="ced7e7"/>
        </w:tblPrEx>
        <w:trPr>
          <w:trHeight w:val="1381"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rPr>
                <w:rFonts w:ascii="Calibri" w:cs="Calibri" w:hAnsi="Calibri" w:eastAsia="Calibri"/>
                <w:sz w:val="22"/>
                <w:szCs w:val="22"/>
                <w:shd w:val="nil" w:color="auto" w:fill="auto"/>
              </w:rPr>
            </w:pPr>
            <w:r>
              <w:rPr>
                <w:rFonts w:ascii="Calibri" w:hAnsi="Calibri"/>
                <w:sz w:val="22"/>
                <w:szCs w:val="22"/>
                <w:shd w:val="nil" w:color="auto" w:fill="auto"/>
                <w:rtl w:val="0"/>
                <w:lang w:val="en-US"/>
              </w:rPr>
              <w:t xml:space="preserve">Lunch and Toilet Arrangements: </w:t>
            </w:r>
          </w:p>
          <w:p>
            <w:pPr>
              <w:pStyle w:val="Body"/>
              <w:bidi w:val="0"/>
              <w:spacing w:before="60" w:after="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We should finish the walk at lunchtime in time to have a pub lunch if desired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 xml:space="preserve">there are multiple options including the White House Pub.   </w:t>
            </w:r>
          </w:p>
          <w:p>
            <w:pPr>
              <w:pStyle w:val="Body"/>
              <w:bidi w:val="0"/>
              <w:spacing w:before="60" w:after="0"/>
              <w:ind w:left="0" w:right="0" w:firstLine="0"/>
              <w:jc w:val="left"/>
              <w:rPr>
                <w:rtl w:val="0"/>
              </w:rPr>
            </w:pPr>
            <w:r>
              <w:rPr>
                <w:rFonts w:ascii="Calibri" w:hAnsi="Calibri"/>
                <w:sz w:val="22"/>
                <w:szCs w:val="22"/>
                <w:shd w:val="nil" w:color="auto" w:fill="auto"/>
                <w:rtl w:val="0"/>
                <w:lang w:val="en-US"/>
              </w:rPr>
              <w:t>Toilets are at: Tunsgate Public Toilets which are located approximately 1/3 through the walk and also M&amp;S near the end of the walk.</w:t>
            </w:r>
          </w:p>
        </w:tc>
      </w:tr>
      <w:tr>
        <w:tblPrEx>
          <w:shd w:val="clear" w:color="auto" w:fill="ced7e7"/>
        </w:tblPrEx>
        <w:trPr>
          <w:trHeight w:val="1096"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left"/>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Field Equipment Needed and Health and Safety Requirements</w:t>
            </w:r>
          </w:p>
          <w:p>
            <w:pPr>
              <w:pStyle w:val="Body"/>
              <w:bidi w:val="0"/>
              <w:spacing w:before="60" w:after="0"/>
              <w:ind w:left="0" w:right="0" w:firstLine="0"/>
              <w:jc w:val="left"/>
              <w:rPr>
                <w:rtl w:val="0"/>
              </w:rPr>
            </w:pPr>
            <w:r>
              <w:rPr>
                <w:rFonts w:ascii="Calibri" w:hAnsi="Calibri"/>
                <w:sz w:val="20"/>
                <w:szCs w:val="20"/>
                <w:shd w:val="nil" w:color="auto" w:fill="auto"/>
                <w:rtl w:val="0"/>
                <w:lang w:val="en-US"/>
              </w:rPr>
              <w:t>Ensure that you are suitably equipped for the conditions on the day. It is your responsibility to follow any recommendations given by the Leader(s) both on the risk assessment and the actual day itself</w:t>
            </w:r>
            <w:r>
              <w:rPr>
                <w:rFonts w:ascii="Calibri" w:hAnsi="Calibri"/>
                <w:b w:val="1"/>
                <w:bCs w:val="1"/>
                <w:sz w:val="20"/>
                <w:szCs w:val="20"/>
                <w:shd w:val="nil" w:color="auto" w:fill="auto"/>
                <w:rtl w:val="0"/>
                <w:lang w:val="en-US"/>
              </w:rPr>
              <w:t>. Leaders may refuse attendance if proper gear is not worn. It is also your responsibility to carry your own first aid kit, and any medical supplies that you may need.</w:t>
            </w:r>
          </w:p>
        </w:tc>
      </w:tr>
    </w:tbl>
    <w:p>
      <w:pPr>
        <w:pStyle w:val="Body"/>
        <w:widowControl w:val="0"/>
        <w:spacing w:line="240" w:lineRule="auto"/>
      </w:pPr>
    </w:p>
    <w:p>
      <w:pPr>
        <w:pStyle w:val="Body"/>
        <w:keepNext w:val="1"/>
        <w:spacing w:after="0" w:line="240" w:lineRule="auto"/>
        <w:jc w:val="left"/>
        <w:rPr>
          <w:rFonts w:ascii="Calibri" w:cs="Calibri" w:hAnsi="Calibri" w:eastAsia="Calibri"/>
          <w:b w:val="1"/>
          <w:bCs w:val="1"/>
          <w:sz w:val="22"/>
          <w:szCs w:val="22"/>
        </w:rPr>
      </w:pPr>
      <w:r>
        <w:rPr>
          <w:rFonts w:ascii="Calibri" w:hAnsi="Calibri"/>
          <w:b w:val="1"/>
          <w:bCs w:val="1"/>
          <w:sz w:val="22"/>
          <w:szCs w:val="22"/>
          <w:rtl w:val="0"/>
          <w:lang w:val="en-US"/>
        </w:rPr>
        <w:t>Insurance information etc.</w:t>
      </w:r>
    </w:p>
    <w:p>
      <w:pPr>
        <w:pStyle w:val="Body"/>
        <w:spacing w:after="0" w:line="240" w:lineRule="auto"/>
        <w:jc w:val="left"/>
        <w:rPr>
          <w:rFonts w:ascii="Calibri" w:cs="Calibri" w:hAnsi="Calibri" w:eastAsia="Calibri"/>
          <w:sz w:val="18"/>
          <w:szCs w:val="18"/>
        </w:rPr>
      </w:pPr>
      <w:r>
        <w:rPr>
          <w:rFonts w:ascii="Calibri" w:hAnsi="Calibri"/>
          <w:sz w:val="18"/>
          <w:szCs w:val="18"/>
          <w:rtl w:val="0"/>
          <w:lang w:val="en-US"/>
        </w:rPr>
        <w:t>All trips are open to members, friends and other societies.  Visitors/ guests will be charged a small temporary membership fee per day to ensure coverage on FGS public liability insurance.  FGS has Public Liability Insurance cover for field and indoor meetings. Each person attending a field meeting does so on the understanding that they attend at their own risk.  Please be aware that FGS insurance does not cover personal accidents - Personal Accident and Personal Liability cover remain the responsibility and personal choice of the participant.</w:t>
      </w:r>
    </w:p>
    <w:p>
      <w:pPr>
        <w:pStyle w:val="Body"/>
        <w:spacing w:after="0" w:line="240" w:lineRule="auto"/>
        <w:jc w:val="left"/>
        <w:rPr>
          <w:rFonts w:ascii="Calibri" w:cs="Calibri" w:hAnsi="Calibri" w:eastAsia="Calibri"/>
          <w:b w:val="1"/>
          <w:bCs w:val="1"/>
          <w:sz w:val="18"/>
          <w:szCs w:val="18"/>
        </w:rPr>
      </w:pPr>
      <w:r>
        <w:rPr>
          <w:rFonts w:ascii="Calibri" w:hAnsi="Calibri"/>
          <w:sz w:val="18"/>
          <w:szCs w:val="18"/>
          <w:rtl w:val="0"/>
          <w:lang w:val="en-US"/>
        </w:rPr>
        <w:t>Own transport will be used on all trips unless stated otherwise - some trips will be car sharing and if you offer lifts to others, please ensure that your insurance covers you.  It is the driver</w:t>
      </w:r>
      <w:r>
        <w:rPr>
          <w:rFonts w:ascii="Calibri" w:hAnsi="Calibri" w:hint="default"/>
          <w:sz w:val="18"/>
          <w:szCs w:val="18"/>
          <w:rtl w:val="0"/>
          <w:lang w:val="en-US"/>
        </w:rPr>
        <w:t>’</w:t>
      </w:r>
      <w:r>
        <w:rPr>
          <w:rFonts w:ascii="Calibri" w:hAnsi="Calibri"/>
          <w:sz w:val="18"/>
          <w:szCs w:val="18"/>
          <w:rtl w:val="0"/>
          <w:lang w:val="en-US"/>
        </w:rPr>
        <w:t xml:space="preserve">s responsibility to ensure that all passengers must wear a seatbelt. (Note </w:t>
      </w:r>
      <w:r>
        <w:rPr>
          <w:rFonts w:ascii="Calibri" w:hAnsi="Calibri" w:hint="default"/>
          <w:sz w:val="18"/>
          <w:szCs w:val="18"/>
          <w:rtl w:val="0"/>
          <w:lang w:val="en-US"/>
        </w:rPr>
        <w:t xml:space="preserve">– </w:t>
      </w:r>
      <w:r>
        <w:rPr>
          <w:rFonts w:ascii="Calibri" w:hAnsi="Calibri"/>
          <w:sz w:val="18"/>
          <w:szCs w:val="18"/>
          <w:rtl w:val="0"/>
          <w:lang w:val="en-US"/>
        </w:rPr>
        <w:t>it is the law that passengers must be wearing a seat belt at all times, unless holding an exemption certificate when the passenger must sit in front seat).</w:t>
      </w:r>
    </w:p>
    <w:p>
      <w:pPr>
        <w:pStyle w:val="Body"/>
        <w:spacing w:after="0" w:line="240" w:lineRule="auto"/>
        <w:jc w:val="left"/>
      </w:pPr>
      <w:r>
        <w:rPr>
          <w:rFonts w:ascii="Arial Unicode MS" w:cs="Arial Unicode MS" w:hAnsi="Arial Unicode MS" w:eastAsia="Arial Unicode MS"/>
          <w:b w:val="0"/>
          <w:bCs w:val="0"/>
          <w:i w:val="0"/>
          <w:iCs w:val="0"/>
          <w:sz w:val="8"/>
          <w:szCs w:val="8"/>
          <w:lang w:val="en-US"/>
        </w:rPr>
        <w:br w:type="page"/>
      </w:r>
    </w:p>
    <w:p>
      <w:pPr>
        <w:pStyle w:val="Body"/>
        <w:spacing w:after="0" w:line="240" w:lineRule="auto"/>
        <w:jc w:val="left"/>
        <w:rPr>
          <w:rFonts w:ascii="Calibri" w:cs="Calibri" w:hAnsi="Calibri" w:eastAsia="Calibri"/>
          <w:b w:val="1"/>
          <w:bCs w:val="1"/>
          <w:sz w:val="28"/>
          <w:szCs w:val="28"/>
        </w:rPr>
      </w:pPr>
      <w:r>
        <w:rPr>
          <w:rFonts w:ascii="Calibri" w:hAnsi="Calibri"/>
          <w:b w:val="1"/>
          <w:bCs w:val="1"/>
          <w:sz w:val="28"/>
          <w:szCs w:val="28"/>
          <w:rtl w:val="0"/>
          <w:lang w:val="en-US"/>
        </w:rPr>
        <w:t>Risk and Hazard Assessment</w:t>
      </w:r>
    </w:p>
    <w:p>
      <w:pPr>
        <w:pStyle w:val="Body"/>
        <w:keepLines w:val="1"/>
        <w:spacing w:after="120"/>
        <w:rPr>
          <w:rFonts w:ascii="Calibri" w:cs="Calibri" w:hAnsi="Calibri" w:eastAsia="Calibri"/>
          <w:sz w:val="20"/>
          <w:szCs w:val="20"/>
        </w:rPr>
      </w:pPr>
      <w:r>
        <w:rPr>
          <w:rFonts w:ascii="Calibri" w:hAnsi="Calibri"/>
          <w:sz w:val="20"/>
          <w:szCs w:val="20"/>
          <w:rtl w:val="0"/>
          <w:lang w:val="en-US"/>
        </w:rPr>
        <w:t>The FGS Field Trip Secretary/Organiser, the Leader(s) and all attendees should be constantly reviewing the conditions at the event and conducting Dynamic Risk Assessments at all times. The FGS Organiser may ask the Leader to alter the Itinerary or to stop the event should any unforeseen issue arise on the event.</w:t>
      </w:r>
    </w:p>
    <w:tbl>
      <w:tblPr>
        <w:tblW w:w="104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7"/>
      </w:tblGrid>
      <w:tr>
        <w:tblPrEx>
          <w:shd w:val="clear" w:color="auto" w:fill="ced7e7"/>
        </w:tblPrEx>
        <w:trPr>
          <w:trHeight w:val="1006"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0"/>
                <w:szCs w:val="20"/>
                <w:shd w:val="nil" w:color="auto" w:fill="auto"/>
                <w:rtl w:val="0"/>
                <w:lang w:val="en-US"/>
              </w:rPr>
              <w:t>Please list all risk and hazards (low, medium or high) plus steps that will be taken to control level of risk (Examples of common risk/ hazards as per the FGS guidelines emailed to leaders by the FGS Field Trip Secretary are given below and should be included as appropriate).  Additional potential risks/ hazards particular to more specific location types are also outlined in the Guidelines and should be included below if applicable .</w:t>
            </w:r>
          </w:p>
        </w:tc>
      </w:tr>
      <w:tr>
        <w:tblPrEx>
          <w:shd w:val="clear" w:color="auto" w:fill="ced7e7"/>
        </w:tblPrEx>
        <w:trPr>
          <w:trHeight w:val="86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rPr>
                <w:rFonts w:ascii="Calibri" w:cs="Calibri" w:hAnsi="Calibri" w:eastAsia="Calibri"/>
                <w:sz w:val="22"/>
                <w:szCs w:val="22"/>
                <w:shd w:val="nil" w:color="auto" w:fill="auto"/>
              </w:rPr>
            </w:pPr>
            <w:r>
              <w:rPr>
                <w:rFonts w:ascii="Calibri" w:hAnsi="Calibri"/>
                <w:b w:val="1"/>
                <w:bCs w:val="1"/>
                <w:sz w:val="22"/>
                <w:szCs w:val="22"/>
                <w:shd w:val="nil" w:color="auto" w:fill="auto"/>
                <w:rtl w:val="0"/>
                <w:lang w:val="en-US"/>
              </w:rPr>
              <w:t xml:space="preserve">Weather e.g. cold, wind, sunlight, heat: </w:t>
            </w:r>
            <w:r>
              <w:rPr>
                <w:rFonts w:ascii="Calibri" w:hAnsi="Calibri"/>
                <w:sz w:val="22"/>
                <w:szCs w:val="22"/>
                <w:shd w:val="nil" w:color="auto" w:fill="auto"/>
                <w:rtl w:val="0"/>
                <w:lang w:val="en-US"/>
              </w:rPr>
              <w:t xml:space="preserve">Take precautions and wear suitable clothing depending upon weather conditions. Ensure you bring water and also a sunhat should it be hot/sunny. </w:t>
            </w:r>
          </w:p>
          <w:p>
            <w:pPr>
              <w:pStyle w:val="Body"/>
              <w:keepLines w:val="1"/>
              <w:bidi w:val="0"/>
              <w:spacing w:after="120"/>
              <w:ind w:left="0" w:right="0" w:firstLine="0"/>
              <w:jc w:val="both"/>
              <w:rPr>
                <w:rtl w:val="0"/>
              </w:rPr>
            </w:pPr>
            <w:r>
              <w:rPr>
                <w:rFonts w:ascii="Calibri" w:hAnsi="Calibri"/>
                <w:sz w:val="22"/>
                <w:szCs w:val="22"/>
                <w:shd w:val="nil" w:color="auto" w:fill="auto"/>
                <w:rtl w:val="0"/>
                <w:lang w:val="en-US"/>
              </w:rPr>
              <w:t xml:space="preserve">The historic stone and especially the cobblestones are slippery when wet </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Water e.g. deep water, moving water, freak waves.  </w:t>
            </w:r>
            <w:r>
              <w:rPr>
                <w:rFonts w:ascii="Calibri" w:hAnsi="Calibri"/>
                <w:b w:val="0"/>
                <w:bCs w:val="0"/>
                <w:sz w:val="22"/>
                <w:szCs w:val="22"/>
                <w:shd w:val="nil" w:color="auto" w:fill="auto"/>
                <w:rtl w:val="0"/>
                <w:lang w:val="en-US"/>
              </w:rPr>
              <w:t>Not applicable</w:t>
            </w:r>
          </w:p>
        </w:tc>
      </w:tr>
      <w:tr>
        <w:tblPrEx>
          <w:shd w:val="clear" w:color="auto" w:fill="ced7e7"/>
        </w:tblPrEx>
        <w:trPr>
          <w:trHeight w:val="74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Terrain e.g. steep or uneven /unstable surfaces. </w:t>
            </w:r>
            <w:r>
              <w:rPr>
                <w:rFonts w:ascii="Calibri" w:hAnsi="Calibri"/>
                <w:b w:val="0"/>
                <w:bCs w:val="0"/>
                <w:sz w:val="22"/>
                <w:szCs w:val="22"/>
                <w:shd w:val="nil" w:color="auto" w:fill="auto"/>
                <w:rtl w:val="0"/>
                <w:lang w:val="en-US"/>
              </w:rPr>
              <w:t>Be mindful that the cobblestones are uneven and also some pavements in order to avoid tripping or falling. Always remain aware of the surface while focusing on building facades.  The cobbles and historic stone pavements are slippery in wet weather.</w:t>
            </w:r>
          </w:p>
        </w:tc>
      </w:tr>
      <w:tr>
        <w:tblPrEx>
          <w:shd w:val="clear" w:color="auto" w:fill="ced7e7"/>
        </w:tblPrEx>
        <w:trPr>
          <w:trHeight w:val="74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Traffic e.g. risk of collision, no pavement, poor visibility.  </w:t>
            </w:r>
            <w:r>
              <w:rPr>
                <w:rFonts w:ascii="Calibri" w:hAnsi="Calibri"/>
                <w:b w:val="0"/>
                <w:bCs w:val="0"/>
                <w:sz w:val="22"/>
                <w:szCs w:val="22"/>
                <w:shd w:val="nil" w:color="auto" w:fill="auto"/>
                <w:rtl w:val="0"/>
                <w:lang w:val="en-US"/>
              </w:rPr>
              <w:t xml:space="preserve">Be watchful for vehicles when crossing roads and vehicles manoeuvring, etc.  Use designated pedestrian crossings.  Be aware that some vehicles may have access to the pedestrianised area.  Be aware of other pedestrians especially in narrow or congested areas. </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0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rPr>
                <w:rFonts w:ascii="Calibri" w:cs="Calibri" w:hAnsi="Calibri" w:eastAsia="Calibri"/>
                <w:sz w:val="22"/>
                <w:szCs w:val="22"/>
                <w:shd w:val="nil" w:color="auto" w:fill="auto"/>
              </w:rPr>
            </w:pPr>
            <w:r>
              <w:rPr>
                <w:rFonts w:ascii="Calibri" w:hAnsi="Calibri"/>
                <w:b w:val="1"/>
                <w:bCs w:val="1"/>
                <w:sz w:val="22"/>
                <w:szCs w:val="22"/>
                <w:shd w:val="nil" w:color="auto" w:fill="auto"/>
                <w:rtl w:val="0"/>
                <w:lang w:val="en-US"/>
              </w:rPr>
              <w:t>Other Hazards (not in Guidelines). Please list any other risk/ hazards plus steps that will be taken to control the level of risk</w:t>
            </w:r>
          </w:p>
          <w:p>
            <w:pPr>
              <w:pStyle w:val="Body"/>
              <w:keepLines w:val="1"/>
              <w:bidi w:val="0"/>
              <w:spacing w:after="120"/>
              <w:ind w:left="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NB.  Please be alert to the possibility of theft / pickpocketing along the High Street.  Do not allow yourself to be so distracted by examining the stones that you are unaware of your belongings e.g. leaving bags open etc </w:t>
            </w:r>
          </w:p>
          <w:p>
            <w:pPr>
              <w:pStyle w:val="Body"/>
              <w:tabs>
                <w:tab w:val="left" w:pos="4545"/>
              </w:tabs>
            </w:pPr>
            <w:r>
              <w:rPr>
                <w:rFonts w:ascii="Calibri" w:cs="Calibri" w:hAnsi="Calibri" w:eastAsia="Calibri"/>
                <w:sz w:val="22"/>
                <w:szCs w:val="22"/>
                <w:shd w:val="nil" w:color="auto" w:fill="auto"/>
                <w:lang w:val="en-US"/>
              </w:rPr>
            </w:r>
          </w:p>
        </w:tc>
      </w:tr>
      <w:tr>
        <w:tblPrEx>
          <w:shd w:val="clear" w:color="auto" w:fill="ced7e7"/>
        </w:tblPrEx>
        <w:trPr>
          <w:trHeight w:val="264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 xml:space="preserve">Please recommend the likely and suitable field and safety equipment required for the event. Leaders are entitled to refuse attendance if proper equipment is not worn or carried by attendees on the day. </w:t>
            </w:r>
          </w:p>
          <w:p>
            <w:pPr>
              <w:pStyle w:val="Body"/>
              <w:keepLines w:val="1"/>
              <w:bidi w:val="0"/>
              <w:spacing w:after="120"/>
              <w:ind w:left="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Sturdy walking shoes or sandals (as appropriate for the weather) will be perfectly fine for this walk.</w:t>
            </w:r>
          </w:p>
          <w:p>
            <w:pPr>
              <w:pStyle w:val="Body"/>
              <w:keepLines w:val="1"/>
              <w:bidi w:val="0"/>
              <w:spacing w:after="120"/>
              <w:ind w:left="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Bring wet weather clothing in case of rain. Bring sunhat in case of hot/sunny weather.</w:t>
            </w:r>
          </w:p>
          <w:p>
            <w:pPr>
              <w:pStyle w:val="Body"/>
              <w:keepLines w:val="1"/>
              <w:bidi w:val="0"/>
              <w:spacing w:after="120"/>
              <w:ind w:left="0" w:right="0" w:firstLine="0"/>
              <w:jc w:val="both"/>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Carry water. </w:t>
            </w:r>
          </w:p>
          <w:p>
            <w:pPr>
              <w:pStyle w:val="Body"/>
              <w:keepLines w:val="1"/>
              <w:bidi w:val="0"/>
              <w:spacing w:after="120"/>
              <w:ind w:left="0" w:right="0" w:firstLine="0"/>
              <w:jc w:val="both"/>
              <w:rPr>
                <w:rtl w:val="0"/>
              </w:rPr>
            </w:pPr>
            <w:r>
              <w:rPr>
                <w:rFonts w:ascii="Calibri" w:hAnsi="Calibri"/>
                <w:sz w:val="22"/>
                <w:szCs w:val="22"/>
                <w:shd w:val="nil" w:color="auto" w:fill="auto"/>
                <w:rtl w:val="0"/>
                <w:lang w:val="en-US"/>
              </w:rPr>
              <w:t>You may wish to bring walking aids/poles if you usually require them, with metal points replaced by rubber tips because all terrain will be paved (thus also excluding the risk of inadvertent accidental injury to other pedestrians)</w:t>
            </w:r>
            <w:r>
              <w:rPr>
                <w:rFonts w:ascii="Calibri" w:cs="Calibri" w:hAnsi="Calibri" w:eastAsia="Calibri"/>
                <w:sz w:val="22"/>
                <w:szCs w:val="22"/>
                <w:shd w:val="nil" w:color="auto" w:fill="auto"/>
              </w:rPr>
            </w:r>
          </w:p>
        </w:tc>
      </w:tr>
    </w:tbl>
    <w:p>
      <w:pPr>
        <w:pStyle w:val="Body"/>
        <w:keepLines w:val="1"/>
        <w:widowControl w:val="0"/>
        <w:spacing w:after="120" w:line="240" w:lineRule="auto"/>
      </w:pPr>
      <w:r>
        <w:rPr>
          <w:rFonts w:ascii="Calibri" w:cs="Calibri" w:hAnsi="Calibri" w:eastAsia="Calibri"/>
          <w:sz w:val="20"/>
          <w:szCs w:val="20"/>
        </w:rPr>
      </w:r>
    </w:p>
    <w:sectPr>
      <w:headerReference w:type="default" r:id="rId4"/>
      <w:footerReference w:type="default" r:id="rId5"/>
      <w:pgSz w:w="11900" w:h="16840" w:orient="portrait"/>
      <w:pgMar w:top="425" w:right="680" w:bottom="425" w:left="680" w:header="142"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10490"/>
        <w:tab w:val="clear" w:pos="8640"/>
      </w:tabs>
      <w:spacing w:before="240" w:after="80"/>
      <w:rPr>
        <w:rFonts w:ascii="Calibri" w:cs="Calibri" w:hAnsi="Calibri" w:eastAsia="Calibri"/>
        <w:sz w:val="18"/>
        <w:szCs w:val="18"/>
      </w:rPr>
    </w:pPr>
    <w:r>
      <w:rPr>
        <w:rFonts w:ascii="Calibri" w:hAnsi="Calibri"/>
        <w:sz w:val="18"/>
        <w:szCs w:val="18"/>
        <w:rtl w:val="0"/>
        <w:lang w:val="en-US"/>
      </w:rPr>
      <w:t>Leader</w:t>
    </w:r>
    <w:r>
      <w:rPr>
        <w:rFonts w:ascii="Calibri" w:hAnsi="Calibri" w:hint="default"/>
        <w:sz w:val="18"/>
        <w:szCs w:val="18"/>
        <w:rtl w:val="0"/>
        <w:lang w:val="en-US"/>
      </w:rPr>
      <w:t>’</w:t>
    </w:r>
    <w:r>
      <w:rPr>
        <w:rFonts w:ascii="Calibri" w:hAnsi="Calibri"/>
        <w:sz w:val="18"/>
        <w:szCs w:val="18"/>
        <w:rtl w:val="0"/>
        <w:lang w:val="en-US"/>
      </w:rPr>
      <w:t>s Signature: .................................................................</w:t>
      <w:tab/>
      <w:t>Date: ..........................................................</w:t>
    </w:r>
  </w:p>
  <w:p>
    <w:pPr>
      <w:pStyle w:val="footer"/>
      <w:tabs>
        <w:tab w:val="center" w:pos="3402"/>
        <w:tab w:val="right" w:pos="10490"/>
        <w:tab w:val="clear" w:pos="4320"/>
        <w:tab w:val="clear" w:pos="8640"/>
      </w:tabs>
      <w:spacing w:before="80"/>
    </w:pPr>
    <w:r>
      <w:rPr>
        <w:rFonts w:ascii="Calibri" w:hAnsi="Calibri"/>
        <w:sz w:val="18"/>
        <w:szCs w:val="18"/>
        <w:rtl w:val="0"/>
        <w:lang w:val="en-US"/>
      </w:rPr>
      <w:t>Event RA/I   March 2024</w:t>
      <w:tab/>
    </w:r>
    <w:r>
      <w:rPr>
        <w:rFonts w:ascii="Calibri" w:cs="Calibri" w:hAnsi="Calibri" w:eastAsia="Calibri"/>
        <w:sz w:val="18"/>
        <w:szCs w:val="18"/>
        <w:rtl w:val="0"/>
      </w:rPr>
      <w:fldChar w:fldCharType="begin" w:fldLock="0"/>
    </w:r>
    <w:r>
      <w:rPr>
        <w:rFonts w:ascii="Calibri" w:cs="Calibri" w:hAnsi="Calibri" w:eastAsia="Calibri"/>
        <w:sz w:val="18"/>
        <w:szCs w:val="18"/>
        <w:rtl w:val="0"/>
      </w:rPr>
      <w:instrText xml:space="preserve"> PAGE </w:instrText>
    </w:r>
    <w:r>
      <w:rPr>
        <w:rFonts w:ascii="Calibri" w:cs="Calibri" w:hAnsi="Calibri" w:eastAsia="Calibri"/>
        <w:sz w:val="18"/>
        <w:szCs w:val="18"/>
        <w:rtl w:val="0"/>
      </w:rPr>
      <w:fldChar w:fldCharType="separate" w:fldLock="0"/>
    </w:r>
    <w:r>
      <w:rPr>
        <w:rFonts w:ascii="Calibri" w:cs="Calibri" w:hAnsi="Calibri" w:eastAsia="Calibri"/>
        <w:sz w:val="18"/>
        <w:szCs w:val="18"/>
        <w:rtl w:val="0"/>
      </w:rPr>
    </w:r>
    <w:r>
      <w:rPr>
        <w:rFonts w:ascii="Calibri" w:cs="Calibri" w:hAnsi="Calibri" w:eastAsia="Calibri"/>
        <w:sz w:val="18"/>
        <w:szCs w:val="18"/>
        <w:rtl w:val="0"/>
      </w:rPr>
      <w:fldChar w:fldCharType="end" w:fldLock="0"/>
    </w:r>
    <w:r>
      <w:rPr>
        <w:rFonts w:ascii="Calibri" w:cs="Calibri" w:hAnsi="Calibri" w:eastAsia="Calibri"/>
        <w:sz w:val="18"/>
        <w:szCs w:val="18"/>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240" w:line="240" w:lineRule="atLeast"/>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tLeast"/>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